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"/>
        <w:spacing w:lineRule="auto" w:line="240" w:before="0" w:after="0"/>
        <w:ind w:left="0" w:right="0" w:hanging="0"/>
        <w:jc w:val="right"/>
        <w:rPr>
          <w:color w:val="000000"/>
        </w:rPr>
      </w:pPr>
      <w:r>
        <w:rPr>
          <w:rFonts w:ascii="Times New Roman" w:hAnsi="Times New Roman"/>
          <w:b w:val="false"/>
          <w:color w:val="000000"/>
          <w:sz w:val="28"/>
        </w:rPr>
        <w:t>Приложение №14 к приказу</w:t>
      </w:r>
    </w:p>
    <w:p>
      <w:pPr>
        <w:pStyle w:val="Normal"/>
        <w:spacing w:lineRule="auto" w:line="240" w:before="0" w:after="0"/>
        <w:ind w:left="0" w:right="0" w:hanging="0"/>
        <w:jc w:val="right"/>
        <w:rPr>
          <w:color w:val="000000"/>
        </w:rPr>
      </w:pPr>
      <w:r>
        <w:rPr>
          <w:rFonts w:ascii="Times New Roman" w:hAnsi="Times New Roman"/>
          <w:b w:val="false"/>
          <w:color w:val="000000"/>
          <w:sz w:val="28"/>
        </w:rPr>
        <w:t>«О противодействии коррупции»</w:t>
      </w:r>
    </w:p>
    <w:p>
      <w:pPr>
        <w:pStyle w:val="Normal"/>
        <w:spacing w:lineRule="auto" w:line="240" w:before="0" w:after="0"/>
        <w:ind w:left="0" w:right="0" w:hanging="0"/>
        <w:jc w:val="right"/>
        <w:rPr>
          <w:rFonts w:ascii="Times New Roman" w:hAnsi="Times New Roman"/>
          <w:b w:val="false"/>
          <w:b w:val="false"/>
          <w:color w:val="000000"/>
          <w:sz w:val="28"/>
        </w:rPr>
      </w:pPr>
      <w:r>
        <w:rPr>
          <w:rFonts w:ascii="Times New Roman" w:hAnsi="Times New Roman"/>
          <w:b w:val="false"/>
          <w:color w:val="000000"/>
          <w:sz w:val="28"/>
        </w:rPr>
      </w:r>
    </w:p>
    <w:p>
      <w:pPr>
        <w:pStyle w:val="Normal"/>
        <w:spacing w:lineRule="auto" w:line="240" w:before="0" w:after="0"/>
        <w:ind w:left="0" w:right="0" w:hanging="0"/>
        <w:jc w:val="right"/>
        <w:rPr>
          <w:rFonts w:ascii="Times New Roman" w:hAnsi="Times New Roman"/>
          <w:b w:val="false"/>
          <w:b w:val="false"/>
          <w:color w:val="000000"/>
          <w:sz w:val="28"/>
        </w:rPr>
      </w:pPr>
      <w:r>
        <w:rPr>
          <w:rFonts w:ascii="Times New Roman" w:hAnsi="Times New Roman"/>
          <w:b w:val="false"/>
          <w:color w:val="000000"/>
          <w:sz w:val="28"/>
        </w:rPr>
      </w:r>
    </w:p>
    <w:p>
      <w:pPr>
        <w:pStyle w:val="1"/>
        <w:spacing w:before="108" w:after="108"/>
        <w:ind w:left="0" w:right="0" w:hanging="0"/>
        <w:jc w:val="center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Положение о взаимодействии с правоохранительными органами по вопросам предупреждения и противодействия коррупции Территориального фонда обязательного медицинского страхования Республики Саха (Якутия)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</w:r>
    </w:p>
    <w:p>
      <w:pPr>
        <w:pStyle w:val="Normal"/>
        <w:ind w:left="0" w:right="0" w:firstLine="7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</w:r>
    </w:p>
    <w:p>
      <w:pPr>
        <w:pStyle w:val="1"/>
        <w:spacing w:lineRule="auto" w:line="276" w:before="108" w:after="108"/>
        <w:ind w:left="0" w:right="0" w:hanging="0"/>
        <w:jc w:val="center"/>
        <w:rPr>
          <w:color w:val="000000"/>
        </w:rPr>
      </w:pPr>
      <w:bookmarkStart w:id="0" w:name="sub_100"/>
      <w:bookmarkEnd w:id="0"/>
      <w:r>
        <w:rPr>
          <w:rFonts w:ascii="Times New Roman" w:hAnsi="Times New Roman"/>
          <w:color w:val="000000"/>
          <w:sz w:val="28"/>
        </w:rPr>
        <w:t>1. Общие положения</w:t>
      </w:r>
    </w:p>
    <w:p>
      <w:pPr>
        <w:pStyle w:val="Normal"/>
        <w:spacing w:lineRule="auto" w:line="276"/>
        <w:ind w:left="0" w:right="0" w:firstLine="7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</w:r>
      <w:bookmarkStart w:id="1" w:name="sub_1001"/>
      <w:bookmarkStart w:id="2" w:name="sub_1001"/>
      <w:bookmarkEnd w:id="2"/>
    </w:p>
    <w:p>
      <w:pPr>
        <w:pStyle w:val="Normal"/>
        <w:spacing w:lineRule="auto" w:line="276"/>
        <w:ind w:left="0" w:right="0" w:firstLine="720"/>
        <w:rPr/>
      </w:pPr>
      <w:bookmarkStart w:id="3" w:name="sub_11"/>
      <w:bookmarkEnd w:id="3"/>
      <w:r>
        <w:rPr>
          <w:rFonts w:ascii="Times New Roman" w:hAnsi="Times New Roman"/>
          <w:color w:val="000000"/>
          <w:sz w:val="28"/>
        </w:rPr>
        <w:t xml:space="preserve">1.1. Настоящее положение разработано в соответствии с </w:t>
      </w:r>
      <w:hyperlink r:id="rId2">
        <w:r>
          <w:rPr>
            <w:rFonts w:ascii="Times New Roman" w:hAnsi="Times New Roman"/>
            <w:color w:val="000000"/>
            <w:sz w:val="28"/>
          </w:rPr>
          <w:t>Федеральным законом</w:t>
        </w:r>
      </w:hyperlink>
      <w:r>
        <w:rPr>
          <w:rFonts w:ascii="Times New Roman" w:hAnsi="Times New Roman"/>
          <w:color w:val="000000"/>
          <w:sz w:val="28"/>
        </w:rPr>
        <w:t xml:space="preserve"> от 25 декабря 2008 г. N 273-ФЗ «О противодействии коррупции», </w:t>
      </w:r>
      <w:hyperlink r:id="rId3">
        <w:r>
          <w:rPr>
            <w:rFonts w:ascii="Times New Roman" w:hAnsi="Times New Roman"/>
            <w:color w:val="000000"/>
            <w:sz w:val="28"/>
          </w:rPr>
          <w:t>Методическими рекомендациями</w:t>
        </w:r>
      </w:hyperlink>
      <w:r>
        <w:rPr>
          <w:rFonts w:ascii="Times New Roman" w:hAnsi="Times New Roman"/>
          <w:color w:val="000000"/>
          <w:sz w:val="28"/>
        </w:rPr>
        <w:t xml:space="preserve"> по разработке и принятию организациями мер по предупреждению и противодействию коррупции, утвержденными Министерством труда и социальной защиты РФ 8 ноября 2013 г., определяет порядок взаимодействия Территориального фонда обязательного медицинского страхования Республики Саха (Якутия) с правоохранительными органами по вопросам предупреждения и противодействия коррупции.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bookmarkStart w:id="4" w:name="sub_111"/>
      <w:bookmarkStart w:id="5" w:name="sub_12"/>
      <w:bookmarkEnd w:id="4"/>
      <w:bookmarkEnd w:id="5"/>
      <w:r>
        <w:rPr>
          <w:rFonts w:ascii="Times New Roman" w:hAnsi="Times New Roman"/>
          <w:color w:val="000000"/>
          <w:sz w:val="28"/>
        </w:rPr>
        <w:t>1.2. Основной целью взаимодействия Территориального фонда обязательного медицинского страхования Республики Саха (Якутия) с правоохранительными органами по вопросам предупреждения и противодействия коррупции является содействие обеспечению прав и свобод граждан, выявление, пресечение, предупреждение коррупционных проявлений и привлечение виновных лиц к предусмотренной законом ответственности.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bookmarkStart w:id="6" w:name="sub_121"/>
      <w:bookmarkStart w:id="7" w:name="sub_13"/>
      <w:bookmarkEnd w:id="6"/>
      <w:bookmarkEnd w:id="7"/>
      <w:r>
        <w:rPr>
          <w:rFonts w:ascii="Times New Roman" w:hAnsi="Times New Roman"/>
          <w:color w:val="000000"/>
          <w:sz w:val="28"/>
        </w:rPr>
        <w:t>1.3. Основными задачами взаимодействия Территориального фонда обязательного медицинского страхования Республики Саха (Якутия) с правоохранительными органами по вопросам предупреждения и противодействия коррупции являются: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bookmarkStart w:id="8" w:name="sub_131"/>
      <w:bookmarkEnd w:id="8"/>
      <w:r>
        <w:rPr>
          <w:rFonts w:ascii="Times New Roman" w:hAnsi="Times New Roman"/>
          <w:color w:val="000000"/>
          <w:sz w:val="28"/>
        </w:rPr>
        <w:t>- выявление и устранение условий и причин, порождающих коррупцию;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- осуществление профилактики правонарушений коррупционного характера;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- антикоррупционная пропаганда и воспитание;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- снижение коррупционных рисков;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- выработка оптимальных механизмов защиты от коррупции;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- создание единой системы мониторинга и информирования сотрудников правоохранительных органов по проблемам проявления коррупции.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bookmarkStart w:id="9" w:name="sub_14"/>
      <w:bookmarkEnd w:id="9"/>
      <w:r>
        <w:rPr>
          <w:rFonts w:ascii="Times New Roman" w:hAnsi="Times New Roman"/>
          <w:color w:val="000000"/>
          <w:sz w:val="28"/>
        </w:rPr>
        <w:t>1.4. Взаимодействие Территориального фонда обязательного медицинского страхования Республики Саха (Якутия) с правоохранительными органами по вопросам предупреждения и противодействия коррупции основано на строгом соблюдении принципов законности и согласованности усилий.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bookmarkStart w:id="10" w:name="sub_141"/>
      <w:bookmarkStart w:id="11" w:name="sub_15"/>
      <w:bookmarkEnd w:id="10"/>
      <w:bookmarkEnd w:id="11"/>
      <w:r>
        <w:rPr>
          <w:rFonts w:ascii="Times New Roman" w:hAnsi="Times New Roman"/>
          <w:color w:val="000000"/>
          <w:sz w:val="28"/>
        </w:rPr>
        <w:t>1.5. Взаимодействие Территориального фонда обязательного медицинского страхования Республики Саха (Якутия) с правоохранительными органами по вопросам предупреждения и противодействия коррупции реализуется в форме: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bookmarkStart w:id="12" w:name="sub_151"/>
      <w:bookmarkEnd w:id="12"/>
      <w:r>
        <w:rPr>
          <w:rFonts w:ascii="Times New Roman" w:hAnsi="Times New Roman"/>
          <w:color w:val="000000"/>
          <w:sz w:val="28"/>
        </w:rPr>
        <w:t>- информационного обмена;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- организации совместных проверок, направленных на выявление нарушений законодательства о противодействии коррупции;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- организации и проведения совместных мероприятий в сфере противодействия коррупции, проведения конференций, семинаров, мониторинговых исследований, социологических опросов;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- направления запросов в правоохранительные органы для получения необходимой достоверной информации;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- рассмотрения поступивших из правоохранительных органов материалов о правонарушениях, совершенных работниками Территориального фонда обязательного медицинского страхования Республики Саха (Якутия);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- проведения проверок по фактам нарушения работниками Территориального фонда обязательного медицинского страхования Республики Саха (Якутия) требований к служебному поведению, по фактам представления недостоверных и неполных сведений, предусмотренных законом;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- направления в правоохранительные органы материалов о совершенных или готовящихся преступлениях для принятия решения по существу.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bookmarkStart w:id="13" w:name="sub_16"/>
      <w:bookmarkEnd w:id="13"/>
      <w:r>
        <w:rPr>
          <w:rFonts w:ascii="Times New Roman" w:hAnsi="Times New Roman"/>
          <w:color w:val="000000"/>
          <w:sz w:val="28"/>
        </w:rPr>
        <w:t>1.6. Порядок взаимодействия с правоохранительными органами.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bookmarkStart w:id="14" w:name="sub_161"/>
      <w:bookmarkEnd w:id="14"/>
      <w:r>
        <w:rPr>
          <w:rFonts w:ascii="Times New Roman" w:hAnsi="Times New Roman"/>
          <w:color w:val="000000"/>
          <w:sz w:val="28"/>
        </w:rPr>
        <w:t>Территориального фонда обязательного медицинского страхования Республики Саха (Якутия) вправе направить в правоохранительные органы следующие виды обращений: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- жалоба, содержащая информацию о нарушении прав и законных интересов Территориального фонда обязательного медицинского страхования Республики Саха (Якутия), допущенном должностными лицами органов, организаций (учреждений, предприятий или общественных объединений) в результате необоснованных действий либо необоснованного отказа в совершении определенных действий;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- заявление, сигнализирующее об определенных недостатках в деятельности органов, организаций (учреждений, предприятий или общественных объединений);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- предложение о совершенствовании работы органов, организаций (учреждений, предприятий или общественных объединений) с указанием конкретных способов решения поставленных задач.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Обращения представляются Территориального фонда обязательного медицинского страхования Республики Саха (Якутия) в правоохранительные органы в письменной форме (в том числе в форме электронного документа) или в устной форме.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Работники Территориального фонда обязательного медицинского страхования Республики Саха (Якутия) вправе лично обращаться в правоохранительные органы по вопросам предупреждения и противодействия коррупции и иных правонарушений.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bookmarkStart w:id="15" w:name="sub_17"/>
      <w:bookmarkEnd w:id="15"/>
      <w:r>
        <w:rPr>
          <w:rFonts w:ascii="Times New Roman" w:hAnsi="Times New Roman"/>
          <w:color w:val="000000"/>
          <w:sz w:val="28"/>
        </w:rPr>
        <w:t>1.7. Территориальный фонд обязательного медицинского страхования Республики Саха (Якутия) обязуется: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bookmarkStart w:id="16" w:name="sub_171"/>
      <w:bookmarkEnd w:id="16"/>
      <w:r>
        <w:rPr>
          <w:rFonts w:ascii="Times New Roman" w:hAnsi="Times New Roman"/>
          <w:color w:val="000000"/>
          <w:sz w:val="28"/>
        </w:rPr>
        <w:t>- сообщать в соответствующие правоохранительные органы в течение 2 (двух) рабочих дней о случаях совершения коррупционных правонарушений;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- оказывать содействие в выявлении и расследовании правоохранительными органами фактов коррупции;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- предпринимать необходимые меры по передаче в правоохранительные органы информации и документов, содержащих сведения о совершенных коррупционных правонарушениях;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- не допускать вмешательства в выполнение должностными лицами правоохранительных органов своих должностных обязанностей;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- не применять к работникам, сообщившим в правоохранительные органы о ставшей им известной в ходе выполнения трудовых обязанностей информации о подготовке или совершении коррупционного правонарушения, каких-либо санкций.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bookmarkStart w:id="17" w:name="sub_18"/>
      <w:bookmarkEnd w:id="17"/>
      <w:r>
        <w:rPr>
          <w:rFonts w:ascii="Times New Roman" w:hAnsi="Times New Roman"/>
          <w:color w:val="000000"/>
          <w:sz w:val="28"/>
        </w:rPr>
        <w:t>1.8. Ответственность за эффективность осуществления взаимодействия Территориального фонда обязательного медицинского страхования Республики Саха (Якутия) с правоохранительными органами по вопросам предупреждения и противодействия коррупции возлагается на начальника юридического отдела Территориального фонда обязательного медицинского страхования Республики Саха (Якутия) (далее - ответственный работник).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bookmarkStart w:id="18" w:name="sub_181"/>
      <w:bookmarkStart w:id="19" w:name="sub_19"/>
      <w:bookmarkEnd w:id="18"/>
      <w:bookmarkEnd w:id="19"/>
      <w:r>
        <w:rPr>
          <w:rFonts w:ascii="Times New Roman" w:hAnsi="Times New Roman"/>
          <w:color w:val="000000"/>
          <w:sz w:val="28"/>
        </w:rPr>
        <w:t>1.9. Работник, и участвующие в процессе взаимодействия Территориального фонда обязательного медицинского страхования Республики Саха (Якутия) с правоохранительными органами по вопросам предупреждения и противодействия коррупции, несут персональную ответственность: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bookmarkStart w:id="20" w:name="sub_191"/>
      <w:bookmarkEnd w:id="20"/>
      <w:r>
        <w:rPr>
          <w:rFonts w:ascii="Times New Roman" w:hAnsi="Times New Roman"/>
          <w:color w:val="000000"/>
          <w:sz w:val="28"/>
        </w:rPr>
        <w:t>- за сокрытие ставших известными фактов о правонарушениях коррупционного характера, неинформирование о них руководителя Территориального фонда обязательного медицинского страхования Республики Саха (Якутия) и правоохранительных органов;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- за разглашение конфиденциальных сведений, полученных при работе со служебными документами.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bookmarkStart w:id="21" w:name="sub_110"/>
      <w:bookmarkEnd w:id="21"/>
      <w:r>
        <w:rPr>
          <w:rFonts w:ascii="Times New Roman" w:hAnsi="Times New Roman"/>
          <w:color w:val="000000"/>
          <w:sz w:val="28"/>
        </w:rPr>
        <w:t>1.10. Настоящее положение обязательно для исполнения всеми работниками Территориального фонда обязательного медицинского страхования Республики Саха (Якутия).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bookmarkStart w:id="22" w:name="sub_1101"/>
      <w:bookmarkStart w:id="23" w:name="sub_1111"/>
      <w:bookmarkEnd w:id="22"/>
      <w:bookmarkEnd w:id="23"/>
      <w:r>
        <w:rPr>
          <w:rFonts w:ascii="Times New Roman" w:hAnsi="Times New Roman"/>
          <w:color w:val="000000"/>
          <w:sz w:val="28"/>
        </w:rPr>
        <w:t>1.11. Настоящее положение вступает в силу с момента его утверждения.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bookmarkStart w:id="24" w:name="sub_1112"/>
      <w:bookmarkStart w:id="25" w:name="sub_112"/>
      <w:bookmarkEnd w:id="24"/>
      <w:bookmarkEnd w:id="25"/>
      <w:r>
        <w:rPr>
          <w:rFonts w:ascii="Times New Roman" w:hAnsi="Times New Roman"/>
          <w:color w:val="000000"/>
          <w:sz w:val="28"/>
        </w:rPr>
        <w:t>1.12. Руководитель Территориального фонда обязательного медицинского страхования Республики Саха (Якутия) обеспечивает неограниченный доступ к настоящему документу.</w:t>
      </w:r>
    </w:p>
    <w:p>
      <w:pPr>
        <w:pStyle w:val="Normal"/>
        <w:spacing w:lineRule="auto" w:line="276"/>
        <w:ind w:left="0" w:right="0" w:firstLine="720"/>
        <w:rPr>
          <w:color w:val="000000"/>
        </w:rPr>
      </w:pPr>
      <w:bookmarkStart w:id="26" w:name="sub_1121"/>
      <w:bookmarkStart w:id="27" w:name="sub_113"/>
      <w:bookmarkEnd w:id="26"/>
      <w:bookmarkEnd w:id="27"/>
      <w:r>
        <w:rPr>
          <w:rFonts w:ascii="Times New Roman" w:hAnsi="Times New Roman"/>
          <w:color w:val="000000"/>
          <w:sz w:val="28"/>
        </w:rPr>
        <w:t>1.13. Настоящее положение доводится до сведения всех работников персонально под роспись.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</w:r>
      <w:bookmarkStart w:id="28" w:name="sub_1131"/>
      <w:bookmarkStart w:id="29" w:name="sub_1131"/>
      <w:bookmarkEnd w:id="29"/>
    </w:p>
    <w:p>
      <w:pPr>
        <w:pStyle w:val="Normal"/>
        <w:ind w:left="0" w:right="0" w:firstLine="720"/>
        <w:rPr>
          <w:color w:val="000000"/>
        </w:rPr>
      </w:pPr>
      <w:r>
        <w:rPr>
          <w:color w:val="000000"/>
        </w:rPr>
      </w:r>
    </w:p>
    <w:sectPr>
      <w:headerReference w:type="default" r:id="rId4"/>
      <w:footerReference w:type="default" r:id="rId5"/>
      <w:type w:val="nextPage"/>
      <w:pgSz w:w="11906" w:h="16800"/>
      <w:pgMar w:left="800" w:right="800" w:gutter="0" w:header="720" w:top="1440" w:footer="72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 CYR">
    <w:charset w:val="01"/>
    <w:family w:val="roman"/>
    <w:pitch w:val="variable"/>
  </w:font>
  <w:font w:name="XO Thame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 w:val="false"/>
      <w:spacing w:before="0" w:after="0"/>
      <w:ind w:left="0" w:right="0" w:hanging="0"/>
      <w:rPr>
        <w:rFonts w:ascii="Arial" w:hAnsi="Arial"/>
        <w:sz w:val="24"/>
      </w:rPr>
    </w:pPr>
    <w:r>
      <w:rPr>
        <w:rFonts w:ascii="Arial" w:hAnsi="Arial"/>
        <w:sz w:val="24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7"/>
      <w:ind w:left="0" w:right="0" w:hanging="0"/>
      <w:jc w:val="left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color w:val="000000"/>
        <w:sz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4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Title" w:uiPriority="10" w:semiHidden="0" w:unhideWhenUsed="0" w:qFormat="1"/>
    <w:lsdException w:name="Subtitle" w:uiPriority="11" w:semiHidden="0" w:unhideWhenUsed="0" w:qFormat="1"/>
    <w:lsdException w:name="Header and Footer" w:semiHidden="0" w:unhideWhenUsed="0" w:qFormat="0"/>
    <w:lsdException w:name="Footnote" w:semiHidden="0" w:unhideWhenUsed="0" w:qFormat="0"/>
    <w:lsdException w:name="toc 1" w:uiPriority="39" w:semiHidden="0" w:unhideWhenUsed="0" w:qFormat="0"/>
    <w:lsdException w:name="toc 2" w:uiPriority="39" w:semiHidden="0" w:unhideWhenUsed="0" w:qFormat="0"/>
    <w:lsdException w:name="toc 3" w:uiPriority="39" w:semiHidden="0" w:unhideWhenUsed="0" w:qFormat="0"/>
    <w:lsdException w:name="toc 4" w:uiPriority="39" w:semiHidden="0" w:unhideWhenUsed="0" w:qFormat="0"/>
    <w:lsdException w:name="toc 5" w:uiPriority="39" w:semiHidden="0" w:unhideWhenUsed="0" w:qFormat="0"/>
    <w:lsdException w:name="toc 6" w:uiPriority="39" w:semiHidden="0" w:unhideWhenUsed="0" w:qFormat="0"/>
    <w:lsdException w:name="toc 7" w:uiPriority="39" w:semiHidden="0" w:unhideWhenUsed="0" w:qFormat="0"/>
    <w:lsdException w:name="toc 8" w:uiPriority="39" w:semiHidden="0" w:unhideWhenUsed="0" w:qFormat="0"/>
    <w:lsdException w:name="toc 9" w:uiPriority="39" w:semiHidden="0" w:unhideWhenUsed="0" w:qFormat="0"/>
    <w:lsdException w:name="Hyperlink" w:semiHidden="0" w:unhideWhenUsed="0" w:qFormat="0"/>
  </w:latentStyles>
  <w:style w:type="paragraph" w:styleId="Normal" w:default="1">
    <w:name w:val="Normal"/>
    <w:uiPriority w:val="0"/>
    <w:qFormat/>
    <w:pPr>
      <w:widowControl w:val="false"/>
      <w:bidi w:val="0"/>
      <w:spacing w:lineRule="auto" w:line="240" w:before="0" w:after="0"/>
      <w:ind w:left="0" w:right="0" w:firstLine="720"/>
      <w:jc w:val="both"/>
    </w:pPr>
    <w:rPr>
      <w:rFonts w:ascii="Times New Roman CYR" w:hAnsi="Times New Roman CYR" w:eastAsia="Droid Sans Fallback" w:cs="Droid Sans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1">
    <w:name w:val="Heading 1"/>
    <w:basedOn w:val="Normal"/>
    <w:next w:val="Normal"/>
    <w:uiPriority w:val="9"/>
    <w:qFormat/>
    <w:pPr>
      <w:spacing w:before="108" w:after="108"/>
      <w:ind w:left="0" w:right="0" w:hanging="0"/>
      <w:jc w:val="center"/>
      <w:outlineLvl w:val="0"/>
    </w:pPr>
    <w:rPr>
      <w:b/>
      <w:color w:val="26282F"/>
    </w:rPr>
  </w:style>
  <w:style w:type="paragraph" w:styleId="2">
    <w:name w:val="Heading 2"/>
    <w:next w:val="Normal"/>
    <w:uiPriority w:val="9"/>
    <w:qFormat/>
    <w:pPr>
      <w:widowControl/>
      <w:bidi w:val="0"/>
      <w:spacing w:lineRule="auto" w:line="240" w:before="120" w:after="120"/>
      <w:ind w:left="0" w:right="0" w:hanging="0"/>
      <w:jc w:val="both"/>
      <w:outlineLvl w:val="1"/>
    </w:pPr>
    <w:rPr>
      <w:rFonts w:ascii="XO Thames" w:hAnsi="XO Thames" w:eastAsia="Droid Sans Fallback" w:cs="Droid Sans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3">
    <w:name w:val="Heading 3"/>
    <w:next w:val="Normal"/>
    <w:uiPriority w:val="9"/>
    <w:qFormat/>
    <w:pPr>
      <w:widowControl/>
      <w:bidi w:val="0"/>
      <w:spacing w:lineRule="auto" w:line="240" w:before="120" w:after="120"/>
      <w:ind w:left="0" w:right="0" w:hanging="0"/>
      <w:jc w:val="both"/>
      <w:outlineLvl w:val="2"/>
    </w:pPr>
    <w:rPr>
      <w:rFonts w:ascii="XO Thames" w:hAnsi="XO Thames" w:eastAsia="Droid Sans Fallback" w:cs="Droid Sans Devanagari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4">
    <w:name w:val="Heading 4"/>
    <w:next w:val="Normal"/>
    <w:uiPriority w:val="9"/>
    <w:qFormat/>
    <w:pPr>
      <w:widowControl/>
      <w:bidi w:val="0"/>
      <w:spacing w:lineRule="auto" w:line="240" w:before="120" w:after="120"/>
      <w:ind w:left="0" w:right="0" w:hanging="0"/>
      <w:jc w:val="both"/>
      <w:outlineLvl w:val="3"/>
    </w:pPr>
    <w:rPr>
      <w:rFonts w:ascii="XO Thames" w:hAnsi="XO Thames" w:eastAsia="Droid Sans Fallback" w:cs="Droid Sans Devanagar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5">
    <w:name w:val="Heading 5"/>
    <w:next w:val="Normal"/>
    <w:uiPriority w:val="9"/>
    <w:qFormat/>
    <w:pPr>
      <w:widowControl/>
      <w:bidi w:val="0"/>
      <w:spacing w:lineRule="auto" w:line="240" w:before="120" w:after="120"/>
      <w:ind w:left="0" w:right="0" w:hanging="0"/>
      <w:jc w:val="both"/>
      <w:outlineLvl w:val="4"/>
    </w:pPr>
    <w:rPr>
      <w:rFonts w:ascii="XO Thames" w:hAnsi="XO Thames" w:eastAsia="Droid Sans Fallback" w:cs="Droid Sans Devanagari"/>
      <w:b/>
      <w:color w:val="000000"/>
      <w:spacing w:val="0"/>
      <w:kern w:val="0"/>
      <w:sz w:val="22"/>
      <w:szCs w:val="20"/>
      <w:lang w:val="ru-RU" w:eastAsia="zh-CN" w:bidi="hi-IN"/>
    </w:rPr>
  </w:style>
  <w:style w:type="character" w:styleId="Contents2">
    <w:name w:val="Contents 2"/>
    <w:qFormat/>
    <w:rPr>
      <w:rFonts w:ascii="XO Thames" w:hAnsi="XO Thames"/>
      <w:sz w:val="28"/>
    </w:rPr>
  </w:style>
  <w:style w:type="character" w:styleId="Caption">
    <w:name w:val="Caption"/>
    <w:qFormat/>
    <w:rPr>
      <w:i/>
      <w:sz w:val="24"/>
    </w:rPr>
  </w:style>
  <w:style w:type="character" w:styleId="Contents4">
    <w:name w:val="Contents 4"/>
    <w:qFormat/>
    <w:rPr>
      <w:rFonts w:ascii="XO Thames" w:hAnsi="XO Thames"/>
      <w:sz w:val="28"/>
    </w:rPr>
  </w:style>
  <w:style w:type="character" w:styleId="Style9">
    <w:name w:val="Прижатый влево"/>
    <w:link w:val="Style23"/>
    <w:qFormat/>
    <w:rPr/>
  </w:style>
  <w:style w:type="character" w:styleId="Contents6">
    <w:name w:val="Contents 6"/>
    <w:qFormat/>
    <w:rPr>
      <w:rFonts w:ascii="XO Thames" w:hAnsi="XO Thames"/>
      <w:sz w:val="28"/>
    </w:rPr>
  </w:style>
  <w:style w:type="character" w:styleId="Contents7">
    <w:name w:val="Contents 7"/>
    <w:qFormat/>
    <w:rPr>
      <w:rFonts w:ascii="XO Thames" w:hAnsi="XO Thames"/>
      <w:sz w:val="28"/>
    </w:rPr>
  </w:style>
  <w:style w:type="character" w:styleId="Heading3">
    <w:name w:val="Heading 3"/>
    <w:qFormat/>
    <w:rPr>
      <w:rFonts w:ascii="XO Thames" w:hAnsi="XO Thames"/>
      <w:b/>
      <w:sz w:val="26"/>
    </w:rPr>
  </w:style>
  <w:style w:type="character" w:styleId="Style10">
    <w:name w:val="Интернет-ссылка"/>
    <w:link w:val="Style24"/>
    <w:rPr>
      <w:color w:val="0000FF"/>
      <w:u w:val="single"/>
    </w:rPr>
  </w:style>
  <w:style w:type="character" w:styleId="Style11">
    <w:name w:val="Заголовок"/>
    <w:link w:val="Style18"/>
    <w:qFormat/>
    <w:rPr>
      <w:rFonts w:ascii="Liberation Sans" w:hAnsi="Liberation Sans"/>
      <w:sz w:val="28"/>
    </w:rPr>
  </w:style>
  <w:style w:type="character" w:styleId="Style12">
    <w:name w:val="Указатель"/>
    <w:link w:val="Style22"/>
    <w:qFormat/>
    <w:rPr/>
  </w:style>
  <w:style w:type="character" w:styleId="Style13">
    <w:name w:val="Цветовое выделение"/>
    <w:link w:val="Style25"/>
    <w:qFormat/>
    <w:rPr>
      <w:rFonts w:ascii="Times New Roman" w:hAnsi="Times New Roman"/>
      <w:b/>
      <w:color w:val="26282F"/>
      <w:sz w:val="24"/>
    </w:rPr>
  </w:style>
  <w:style w:type="character" w:styleId="Contents3">
    <w:name w:val="Contents 3"/>
    <w:qFormat/>
    <w:rPr>
      <w:rFonts w:ascii="XO Thames" w:hAnsi="XO Thames"/>
      <w:sz w:val="28"/>
    </w:rPr>
  </w:style>
  <w:style w:type="character" w:styleId="Style14">
    <w:name w:val="Колонтитул"/>
    <w:link w:val="Style26"/>
    <w:qFormat/>
    <w:rPr/>
  </w:style>
  <w:style w:type="character" w:styleId="Heading5">
    <w:name w:val="Heading 5"/>
    <w:qFormat/>
    <w:rPr>
      <w:rFonts w:ascii="XO Thames" w:hAnsi="XO Thames"/>
      <w:b/>
      <w:sz w:val="22"/>
    </w:rPr>
  </w:style>
  <w:style w:type="character" w:styleId="Heading1">
    <w:name w:val="Heading 1"/>
    <w:qFormat/>
    <w:rPr>
      <w:b/>
      <w:color w:val="26282F"/>
    </w:rPr>
  </w:style>
  <w:style w:type="character" w:styleId="Footnote">
    <w:name w:val="Footnote"/>
    <w:link w:val="Footnote1"/>
    <w:qFormat/>
    <w:rPr>
      <w:rFonts w:ascii="XO Thames" w:hAnsi="XO Thames"/>
      <w:sz w:val="22"/>
    </w:rPr>
  </w:style>
  <w:style w:type="character" w:styleId="Contents1">
    <w:name w:val="Contents 1"/>
    <w:qFormat/>
    <w:rPr>
      <w:rFonts w:ascii="XO Thames" w:hAnsi="XO Thames"/>
      <w:b/>
      <w:sz w:val="28"/>
    </w:rPr>
  </w:style>
  <w:style w:type="character" w:styleId="Header">
    <w:name w:val="Header"/>
    <w:qFormat/>
    <w:rPr>
      <w:rFonts w:ascii="Times New Roman" w:hAnsi="Times New Roman"/>
      <w:sz w:val="20"/>
    </w:rPr>
  </w:style>
  <w:style w:type="character" w:styleId="Style15">
    <w:name w:val="Нормальный (таблица)"/>
    <w:link w:val="Style28"/>
    <w:qFormat/>
    <w:rPr/>
  </w:style>
  <w:style w:type="character" w:styleId="HeaderandFooter">
    <w:name w:val="Header and Footer"/>
    <w:qFormat/>
    <w:rPr>
      <w:rFonts w:ascii="XO Thames" w:hAnsi="XO Thames"/>
      <w:sz w:val="20"/>
    </w:rPr>
  </w:style>
  <w:style w:type="character" w:styleId="Contents9">
    <w:name w:val="Contents 9"/>
    <w:qFormat/>
    <w:rPr>
      <w:rFonts w:ascii="XO Thames" w:hAnsi="XO Thames"/>
      <w:sz w:val="28"/>
    </w:rPr>
  </w:style>
  <w:style w:type="character" w:styleId="Footer">
    <w:name w:val="Footer"/>
    <w:qFormat/>
    <w:rPr>
      <w:rFonts w:ascii="Times New Roman" w:hAnsi="Times New Roman"/>
      <w:sz w:val="20"/>
    </w:rPr>
  </w:style>
  <w:style w:type="character" w:styleId="Contents8">
    <w:name w:val="Contents 8"/>
    <w:qFormat/>
    <w:rPr>
      <w:rFonts w:ascii="XO Thames" w:hAnsi="XO Thames"/>
      <w:sz w:val="28"/>
    </w:rPr>
  </w:style>
  <w:style w:type="character" w:styleId="Style16">
    <w:name w:val="Гипертекстовая ссылка"/>
    <w:basedOn w:val="Style13"/>
    <w:link w:val="Style30"/>
    <w:qFormat/>
    <w:rPr>
      <w:rFonts w:ascii="Times New Roman" w:hAnsi="Times New Roman"/>
      <w:b w:val="false"/>
      <w:color w:val="106BBE"/>
      <w:sz w:val="24"/>
    </w:rPr>
  </w:style>
  <w:style w:type="character" w:styleId="Contents5">
    <w:name w:val="Contents 5"/>
    <w:qFormat/>
    <w:rPr>
      <w:rFonts w:ascii="XO Thames" w:hAnsi="XO Thames"/>
      <w:sz w:val="28"/>
    </w:rPr>
  </w:style>
  <w:style w:type="character" w:styleId="List">
    <w:name w:val="List"/>
    <w:basedOn w:val="Textbody"/>
    <w:qFormat/>
    <w:rPr/>
  </w:style>
  <w:style w:type="character" w:styleId="Textbody">
    <w:name w:val="Text body"/>
    <w:qFormat/>
    <w:rPr/>
  </w:style>
  <w:style w:type="character" w:styleId="Subtitle">
    <w:name w:val="Subtitle"/>
    <w:qFormat/>
    <w:rPr>
      <w:rFonts w:ascii="XO Thames" w:hAnsi="XO Thames"/>
      <w:i/>
      <w:sz w:val="24"/>
    </w:rPr>
  </w:style>
  <w:style w:type="character" w:styleId="Style17">
    <w:name w:val="Цветовое выделение для Текст"/>
    <w:link w:val="Style32"/>
    <w:qFormat/>
    <w:rPr/>
  </w:style>
  <w:style w:type="character" w:styleId="Title">
    <w:name w:val="Title"/>
    <w:qFormat/>
    <w:rPr>
      <w:rFonts w:ascii="XO Thames" w:hAnsi="XO Thames"/>
      <w:b/>
      <w:caps/>
      <w:sz w:val="40"/>
    </w:rPr>
  </w:style>
  <w:style w:type="character" w:styleId="Heading4">
    <w:name w:val="Heading 4"/>
    <w:qFormat/>
    <w:rPr>
      <w:rFonts w:ascii="XO Thames" w:hAnsi="XO Thames"/>
      <w:b/>
      <w:sz w:val="24"/>
    </w:rPr>
  </w:style>
  <w:style w:type="character" w:styleId="Heading2">
    <w:name w:val="Heading 2"/>
    <w:qFormat/>
    <w:rPr>
      <w:rFonts w:ascii="XO Thames" w:hAnsi="XO Thames"/>
      <w:b/>
      <w:sz w:val="28"/>
    </w:rPr>
  </w:style>
  <w:style w:type="paragraph" w:styleId="Style18">
    <w:name w:val="Заголовок"/>
    <w:basedOn w:val="Normal"/>
    <w:next w:val="Style19"/>
    <w:link w:val="Style11"/>
    <w:qFormat/>
    <w:pPr>
      <w:keepNext w:val="true"/>
      <w:spacing w:before="240" w:after="120"/>
    </w:pPr>
    <w:rPr>
      <w:rFonts w:ascii="Liberation Sans" w:hAnsi="Liberation Sans"/>
      <w:sz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/>
  </w:style>
  <w:style w:type="paragraph" w:styleId="Style21">
    <w:name w:val="Caption"/>
    <w:basedOn w:val="Normal"/>
    <w:qFormat/>
    <w:pPr>
      <w:spacing w:before="120" w:after="120"/>
    </w:pPr>
    <w:rPr>
      <w:i/>
      <w:sz w:val="24"/>
    </w:rPr>
  </w:style>
  <w:style w:type="paragraph" w:styleId="Style22">
    <w:name w:val="Указатель"/>
    <w:basedOn w:val="Normal"/>
    <w:link w:val="Style12"/>
    <w:qFormat/>
    <w:pPr/>
    <w:rPr/>
  </w:style>
  <w:style w:type="paragraph" w:styleId="21">
    <w:name w:val="TOC 2"/>
    <w:next w:val="Normal"/>
    <w:uiPriority w:val="39"/>
    <w:pPr>
      <w:widowControl/>
      <w:bidi w:val="0"/>
      <w:spacing w:lineRule="auto" w:line="240" w:before="0" w:after="0"/>
      <w:ind w:left="2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41">
    <w:name w:val="TOC 4"/>
    <w:next w:val="Normal"/>
    <w:uiPriority w:val="39"/>
    <w:pPr>
      <w:widowControl/>
      <w:bidi w:val="0"/>
      <w:spacing w:lineRule="auto" w:line="240" w:before="0" w:after="0"/>
      <w:ind w:left="6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23">
    <w:name w:val="Прижатый влево"/>
    <w:basedOn w:val="Normal"/>
    <w:next w:val="Normal"/>
    <w:link w:val="Style9"/>
    <w:qFormat/>
    <w:pPr>
      <w:ind w:left="0" w:right="0" w:hanging="0"/>
      <w:jc w:val="left"/>
    </w:pPr>
    <w:rPr/>
  </w:style>
  <w:style w:type="paragraph" w:styleId="6">
    <w:name w:val="TOC 6"/>
    <w:next w:val="Normal"/>
    <w:uiPriority w:val="39"/>
    <w:pPr>
      <w:widowControl/>
      <w:bidi w:val="0"/>
      <w:spacing w:lineRule="auto" w:line="240" w:before="0" w:after="0"/>
      <w:ind w:left="10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7">
    <w:name w:val="TOC 7"/>
    <w:next w:val="Normal"/>
    <w:uiPriority w:val="39"/>
    <w:pPr>
      <w:widowControl/>
      <w:bidi w:val="0"/>
      <w:spacing w:lineRule="auto" w:line="240" w:before="0" w:after="0"/>
      <w:ind w:left="12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24">
    <w:name w:val="Интернет-ссылка"/>
    <w:link w:val="Style10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Liberation Serif" w:hAnsi="Liberation Serif" w:eastAsia="Droid Sans Fallback" w:cs="Droid Sans Devanagari"/>
      <w:color w:val="000080"/>
      <w:spacing w:val="0"/>
      <w:kern w:val="0"/>
      <w:sz w:val="24"/>
      <w:szCs w:val="20"/>
      <w:u w:val="single"/>
      <w:lang w:val="ru-RU" w:eastAsia="zh-CN" w:bidi="hi-IN"/>
    </w:rPr>
  </w:style>
  <w:style w:type="paragraph" w:styleId="Style25">
    <w:name w:val="Цветовое выделение"/>
    <w:link w:val="Style13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Droid Sans Fallback" w:cs="Droid Sans Devanagari"/>
      <w:b/>
      <w:color w:val="26282F"/>
      <w:spacing w:val="0"/>
      <w:kern w:val="0"/>
      <w:sz w:val="24"/>
      <w:szCs w:val="20"/>
      <w:lang w:val="ru-RU" w:eastAsia="zh-CN" w:bidi="hi-IN"/>
    </w:rPr>
  </w:style>
  <w:style w:type="paragraph" w:styleId="31">
    <w:name w:val="TOC 3"/>
    <w:next w:val="Normal"/>
    <w:uiPriority w:val="39"/>
    <w:pPr>
      <w:widowControl/>
      <w:bidi w:val="0"/>
      <w:spacing w:lineRule="auto" w:line="240" w:before="0" w:after="0"/>
      <w:ind w:left="4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26">
    <w:name w:val="Колонтитул"/>
    <w:link w:val="Style14"/>
    <w:qFormat/>
    <w:pPr>
      <w:widowControl/>
      <w:bidi w:val="0"/>
      <w:spacing w:lineRule="auto" w:line="240" w:before="0" w:after="0"/>
      <w:ind w:left="0" w:right="0" w:hanging="0"/>
      <w:jc w:val="both"/>
    </w:pPr>
    <w:rPr>
      <w:rFonts w:ascii="XO Thames" w:hAnsi="XO Thames" w:eastAsia="Droid Sans Fallback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Internetlink">
    <w:name w:val="Hyperlink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Liberation Serif" w:hAnsi="Liberation Serif" w:eastAsia="Droid Sans Fallback" w:cs="Droid Sans Devanagari"/>
      <w:color w:val="0000FF"/>
      <w:spacing w:val="0"/>
      <w:kern w:val="0"/>
      <w:sz w:val="24"/>
      <w:szCs w:val="20"/>
      <w:u w:val="single"/>
      <w:lang w:val="ru-RU" w:eastAsia="zh-CN" w:bidi="hi-IN"/>
    </w:rPr>
  </w:style>
  <w:style w:type="paragraph" w:styleId="Footnote1">
    <w:name w:val="Footnote"/>
    <w:link w:val="Footnote"/>
    <w:qFormat/>
    <w:pPr>
      <w:widowControl/>
      <w:bidi w:val="0"/>
      <w:spacing w:lineRule="auto" w:line="240" w:before="0" w:after="0"/>
      <w:ind w:left="0" w:right="0" w:firstLine="851"/>
      <w:jc w:val="both"/>
    </w:pPr>
    <w:rPr>
      <w:rFonts w:ascii="XO Thames" w:hAnsi="XO Thames" w:eastAsia="Droid Sans Fallback" w:cs="Droid Sans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11">
    <w:name w:val="TOC 1"/>
    <w:next w:val="Normal"/>
    <w:uiPriority w:val="39"/>
    <w:pPr>
      <w:widowControl/>
      <w:bidi w:val="0"/>
      <w:spacing w:lineRule="auto" w:line="240" w:before="0" w:after="0"/>
      <w:ind w:left="0" w:right="0" w:hanging="0"/>
      <w:jc w:val="left"/>
    </w:pPr>
    <w:rPr>
      <w:rFonts w:ascii="XO Thames" w:hAnsi="XO Thames" w:eastAsia="Droid Sans Fallback" w:cs="Droid Sans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Style27">
    <w:name w:val="Header"/>
    <w:basedOn w:val="Normal"/>
    <w:next w:val="Normal"/>
    <w:pPr>
      <w:ind w:left="0" w:right="0" w:hanging="0"/>
      <w:jc w:val="center"/>
    </w:pPr>
    <w:rPr>
      <w:rFonts w:ascii="Times New Roman" w:hAnsi="Times New Roman"/>
      <w:sz w:val="20"/>
    </w:rPr>
  </w:style>
  <w:style w:type="paragraph" w:styleId="Style28">
    <w:name w:val="Нормальный (таблица)"/>
    <w:basedOn w:val="Normal"/>
    <w:next w:val="Normal"/>
    <w:link w:val="Style15"/>
    <w:qFormat/>
    <w:pPr>
      <w:ind w:left="0" w:right="0" w:hanging="0"/>
    </w:pPr>
    <w:rPr/>
  </w:style>
  <w:style w:type="paragraph" w:styleId="9">
    <w:name w:val="TOC 9"/>
    <w:next w:val="Normal"/>
    <w:uiPriority w:val="39"/>
    <w:pPr>
      <w:widowControl/>
      <w:bidi w:val="0"/>
      <w:spacing w:lineRule="auto" w:line="240" w:before="0" w:after="0"/>
      <w:ind w:left="16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29">
    <w:name w:val="Footer"/>
    <w:basedOn w:val="Normal"/>
    <w:next w:val="Normal"/>
    <w:pPr>
      <w:ind w:left="0" w:right="0" w:hanging="0"/>
      <w:jc w:val="left"/>
    </w:pPr>
    <w:rPr>
      <w:rFonts w:ascii="Times New Roman" w:hAnsi="Times New Roman"/>
      <w:sz w:val="20"/>
    </w:rPr>
  </w:style>
  <w:style w:type="paragraph" w:styleId="8">
    <w:name w:val="TOC 8"/>
    <w:next w:val="Normal"/>
    <w:uiPriority w:val="39"/>
    <w:pPr>
      <w:widowControl/>
      <w:bidi w:val="0"/>
      <w:spacing w:lineRule="auto" w:line="240" w:before="0" w:after="0"/>
      <w:ind w:left="14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30">
    <w:name w:val="Гипертекстовая ссылка"/>
    <w:basedOn w:val="Style25"/>
    <w:link w:val="Style16"/>
    <w:qFormat/>
    <w:pPr/>
    <w:rPr>
      <w:rFonts w:ascii="Times New Roman" w:hAnsi="Times New Roman"/>
      <w:b w:val="false"/>
      <w:color w:val="106BBE"/>
      <w:sz w:val="24"/>
    </w:rPr>
  </w:style>
  <w:style w:type="paragraph" w:styleId="51">
    <w:name w:val="TOC 5"/>
    <w:next w:val="Normal"/>
    <w:uiPriority w:val="39"/>
    <w:pPr>
      <w:widowControl/>
      <w:bidi w:val="0"/>
      <w:spacing w:lineRule="auto" w:line="240" w:before="0" w:after="0"/>
      <w:ind w:left="8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31">
    <w:name w:val="Subtitle"/>
    <w:next w:val="Normal"/>
    <w:uiPriority w:val="11"/>
    <w:qFormat/>
    <w:pPr>
      <w:widowControl/>
      <w:bidi w:val="0"/>
      <w:spacing w:lineRule="auto" w:line="240" w:before="0" w:after="0"/>
      <w:ind w:left="0" w:right="0" w:hanging="0"/>
      <w:jc w:val="both"/>
    </w:pPr>
    <w:rPr>
      <w:rFonts w:ascii="XO Thames" w:hAnsi="XO Thames" w:eastAsia="Droid Sans Fallback" w:cs="Droid Sans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Style32">
    <w:name w:val="Цветовое выделение для Текст"/>
    <w:link w:val="Style17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Liberation Serif" w:hAnsi="Liberation Serif" w:eastAsia="Droid Sans Fallback" w:cs="Droid Sans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Style33">
    <w:name w:val="Title"/>
    <w:next w:val="Normal"/>
    <w:uiPriority w:val="10"/>
    <w:qFormat/>
    <w:pPr>
      <w:widowControl/>
      <w:bidi w:val="0"/>
      <w:spacing w:lineRule="auto" w:line="240" w:before="567" w:after="567"/>
      <w:ind w:left="0" w:right="0" w:hanging="0"/>
      <w:jc w:val="center"/>
    </w:pPr>
    <w:rPr>
      <w:rFonts w:ascii="XO Thames" w:hAnsi="XO Thames" w:eastAsia="Droid Sans Fallback" w:cs="Droid Sans Devanagari"/>
      <w:b/>
      <w:caps/>
      <w:color w:val="000000"/>
      <w:spacing w:val="0"/>
      <w:kern w:val="0"/>
      <w:sz w:val="40"/>
      <w:szCs w:val="20"/>
      <w:lang w:val="ru-RU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internet.garant.ru/document/redirect/12164203/0" TargetMode="External"/><Relationship Id="rId3" Type="http://schemas.openxmlformats.org/officeDocument/2006/relationships/hyperlink" Target="https://internet.garant.ru/document/redirect/70499600/0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LibreOffice/7.3.7.2$Linux_X86_64 LibreOffice_project/30$Build-2</Application>
  <AppVersion>15.0000</AppVersion>
  <Pages>4</Pages>
  <Words>755</Words>
  <Characters>6254</Characters>
  <CharactersWithSpaces>6966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2023-07-27T10:50:31Z</dcterms:modified>
  <cp:revision>1</cp:revision>
  <dc:subject/>
  <dc:title/>
</cp:coreProperties>
</file>